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3Font_0" w:cs="T3Font_0" w:eastAsia="T3Font_0" w:hAnsi="T3Font_0"/>
          <w:color w:val="29488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3Font_0" w:cs="T3Font_0" w:eastAsia="T3Font_0" w:hAnsi="T3Font_0"/>
          <w:color w:val="29488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SKAUT Bold" w:cs="SKAUT Bold" w:eastAsia="SKAUT Bold" w:hAnsi="SKAUT Bold"/>
          <w:color w:val="255c9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SKAUT Bold" w:cs="SKAUT Bold" w:eastAsia="SKAUT Bold" w:hAnsi="SKAUT Bold"/>
          <w:color w:val="255c9e"/>
          <w:sz w:val="24"/>
          <w:szCs w:val="24"/>
        </w:rPr>
      </w:pPr>
      <w:r w:rsidDel="00000000" w:rsidR="00000000" w:rsidRPr="00000000">
        <w:rPr>
          <w:rFonts w:ascii="SKAUT Bold" w:cs="SKAUT Bold" w:eastAsia="SKAUT Bold" w:hAnsi="SKAUT Bold"/>
          <w:color w:val="255c9e"/>
          <w:sz w:val="24"/>
          <w:szCs w:val="24"/>
          <w:rtl w:val="0"/>
        </w:rPr>
        <w:t xml:space="preserve">Metodika pro výchovné zpravodaje 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SKAUT Bold" w:cs="SKAUT Bold" w:eastAsia="SKAUT Bold" w:hAnsi="SKAUT Bold"/>
          <w:color w:val="255c9e"/>
          <w:sz w:val="24"/>
          <w:szCs w:val="24"/>
        </w:rPr>
      </w:pPr>
      <w:r w:rsidDel="00000000" w:rsidR="00000000" w:rsidRPr="00000000">
        <w:rPr>
          <w:rFonts w:ascii="SKAUT Bold" w:cs="SKAUT Bold" w:eastAsia="SKAUT Bold" w:hAnsi="SKAUT Bold"/>
          <w:color w:val="255c9e"/>
          <w:sz w:val="24"/>
          <w:szCs w:val="24"/>
          <w:rtl w:val="0"/>
        </w:rPr>
        <w:t xml:space="preserve">---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SKAUT Bold" w:cs="SKAUT Bold" w:eastAsia="SKAUT Bold" w:hAnsi="SKAUT Bold"/>
          <w:color w:val="255c9e"/>
          <w:sz w:val="24"/>
          <w:szCs w:val="24"/>
        </w:rPr>
      </w:pPr>
      <w:r w:rsidDel="00000000" w:rsidR="00000000" w:rsidRPr="00000000">
        <w:rPr>
          <w:rFonts w:ascii="SKAUT Bold" w:cs="SKAUT Bold" w:eastAsia="SKAUT Bold" w:hAnsi="SKAUT Bold"/>
          <w:color w:val="255c9e"/>
          <w:sz w:val="24"/>
          <w:szCs w:val="24"/>
          <w:rtl w:val="0"/>
        </w:rPr>
        <w:t xml:space="preserve">OTÁZKY PRO SETKÁNÍ S VEDOUCÍM STŘEDISKA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3Font_2" w:cs="T3Font_2" w:eastAsia="T3Font_2" w:hAnsi="T3Font_2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heMix C5 SemiLight" w:cs="TheMix C5 SemiLight" w:eastAsia="TheMix C5 SemiLight" w:hAnsi="TheMix C5 SemiLigh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heMix C5 SemiLight" w:cs="TheMix C5 SemiLight" w:eastAsia="TheMix C5 SemiLight" w:hAnsi="TheMix C5 SemiLight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Fonts w:ascii="TheMix C5 SemiLight" w:cs="TheMix C5 SemiLight" w:eastAsia="TheMix C5 SemiLight" w:hAnsi="TheMix C5 SemiLight"/>
          <w:sz w:val="20"/>
          <w:szCs w:val="20"/>
          <w:rtl w:val="0"/>
        </w:rPr>
        <w:t xml:space="preserve">Tento dotazník můžeš využít coby výchovný zpravodaj při nástupu do funkce. Pomůže ti zmapovat situaci na středisku a určit oblasti, na které bude třeba se zaměřit. 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heMix C5 SemiLight" w:cs="TheMix C5 SemiLight" w:eastAsia="TheMix C5 SemiLight" w:hAnsi="TheMix C5 SemiLigh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heMix C5 SemiLight" w:cs="TheMix C5 SemiLight" w:eastAsia="TheMix C5 SemiLight" w:hAnsi="TheMix C5 SemiLigh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line="240" w:lineRule="auto"/>
        <w:rPr>
          <w:rFonts w:ascii="TheMix C5 Bold" w:cs="TheMix C5 Bold" w:eastAsia="TheMix C5 Bold" w:hAnsi="TheMix C5 Bold"/>
          <w:color w:val="255c9e"/>
          <w:sz w:val="24"/>
          <w:szCs w:val="24"/>
        </w:rPr>
      </w:pPr>
      <w:r w:rsidDel="00000000" w:rsidR="00000000" w:rsidRPr="00000000">
        <w:rPr>
          <w:rFonts w:ascii="TheMix C5 Bold" w:cs="TheMix C5 Bold" w:eastAsia="TheMix C5 Bold" w:hAnsi="TheMix C5 Bold"/>
          <w:color w:val="255c9e"/>
          <w:sz w:val="24"/>
          <w:szCs w:val="24"/>
          <w:rtl w:val="0"/>
        </w:rPr>
        <w:t xml:space="preserve">Lidé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heMix C5 SemiLight" w:cs="TheMix C5 SemiLight" w:eastAsia="TheMix C5 SemiLight" w:hAnsi="TheMix C5 Semi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Jaká je atmosféra a mezilidské vztahy ve středisku? Komunikují spolu vůdci oddílů a sdílí své zkušenosti?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heMix C5 SemiLight" w:cs="TheMix C5 SemiLight" w:eastAsia="TheMix C5 SemiLight" w:hAnsi="TheMix C5 Semi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Jak probíhá vzdělávání ve středisku? Organizuje středisko vlastní vzdělávací akce nebo na nich spolupracuje s VOJ?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heMix C5 SemiLight" w:cs="TheMix C5 SemiLight" w:eastAsia="TheMix C5 SemiLight" w:hAnsi="TheMix C5 Semi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Má vedoucí střediska přehled o kvalifikaci vůdců oddílů a jejich zástupců? Podporuje vůdce ve výchově nástupců? Jak často se mění lidé na vedoucích pozicích v oddílech?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heMix C5 SemiLight" w:cs="TheMix C5 SemiLight" w:eastAsia="TheMix C5 SemiLight" w:hAnsi="TheMix C5 Semi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Jakým způsobem vedoucí střediska motivuje vůdce oddílů k další práci?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3Font_2" w:cs="T3Font_2" w:eastAsia="T3Font_2" w:hAnsi="T3Font_2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3Font_2" w:cs="T3Font_2" w:eastAsia="T3Font_2" w:hAnsi="T3Font_2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20" w:line="240" w:lineRule="auto"/>
        <w:rPr>
          <w:rFonts w:ascii="TheMix C5 Bold" w:cs="TheMix C5 Bold" w:eastAsia="TheMix C5 Bold" w:hAnsi="TheMix C5 Bold"/>
          <w:color w:val="255c9e"/>
          <w:sz w:val="24"/>
          <w:szCs w:val="24"/>
        </w:rPr>
      </w:pPr>
      <w:r w:rsidDel="00000000" w:rsidR="00000000" w:rsidRPr="00000000">
        <w:rPr>
          <w:rFonts w:ascii="TheMix C5 Bold" w:cs="TheMix C5 Bold" w:eastAsia="TheMix C5 Bold" w:hAnsi="TheMix C5 Bold"/>
          <w:color w:val="255c9e"/>
          <w:sz w:val="24"/>
          <w:szCs w:val="24"/>
          <w:rtl w:val="0"/>
        </w:rPr>
        <w:t xml:space="preserve">Řízení a plánování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heMix C5 SemiLight" w:cs="TheMix C5 SemiLight" w:eastAsia="TheMix C5 SemiLight" w:hAnsi="TheMix C5 Semi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Jak funguje středisková rada (jak často se schází, jaká je účast, jaká témata se obvykle řeší)? Má středisková rada výjezdní zasedání?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heMix C5 SemiLight" w:cs="TheMix C5 SemiLight" w:eastAsia="TheMix C5 SemiLight" w:hAnsi="TheMix C5 Semi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Jsou role v týmu střediskové rady rovnoměrně rozložené? Je zajištěná zastupitelnost, dochází k postupnému předávání odpovědnosti, připravuje si vedení střediska své nástupce?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heMix C5 SemiLight" w:cs="TheMix C5 SemiLight" w:eastAsia="TheMix C5 SemiLight" w:hAnsi="TheMix C5 Semi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Provádí středisko pravidelně sebereflexi, např. s využitím Hodnocení kvality střediska? </w:t>
      </w:r>
    </w:p>
    <w:p w:rsidR="00000000" w:rsidDel="00000000" w:rsidP="00000000" w:rsidRDefault="00000000" w:rsidRPr="00000000" w14:paraId="00000017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3Font_2" w:cs="T3Font_2" w:eastAsia="T3Font_2" w:hAnsi="T3Font_2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20" w:line="240" w:lineRule="auto"/>
        <w:rPr>
          <w:rFonts w:ascii="TheMix C5 Bold" w:cs="TheMix C5 Bold" w:eastAsia="TheMix C5 Bold" w:hAnsi="TheMix C5 Bold"/>
          <w:color w:val="255c9e"/>
          <w:sz w:val="24"/>
          <w:szCs w:val="24"/>
        </w:rPr>
      </w:pPr>
      <w:r w:rsidDel="00000000" w:rsidR="00000000" w:rsidRPr="00000000">
        <w:rPr>
          <w:rFonts w:ascii="TheMix C5 Bold" w:cs="TheMix C5 Bold" w:eastAsia="TheMix C5 Bold" w:hAnsi="TheMix C5 Bold"/>
          <w:color w:val="255c9e"/>
          <w:sz w:val="24"/>
          <w:szCs w:val="24"/>
          <w:rtl w:val="0"/>
        </w:rPr>
        <w:t xml:space="preserve">Program a činnost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heMix C5 SemiLight" w:cs="TheMix C5 SemiLight" w:eastAsia="TheMix C5 SemiLight" w:hAnsi="TheMix C5 Semi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Je na střediskových radách prostor řešit výchovné otázky v oddílech, sdílení zkušeností a vzájemnou inspiraci mezi vedoucími oddílů? Sleduje středisko kvalitu oddílů a poskytuje podporu vedoucím ke zlepšování?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heMix C5 SemiLight" w:cs="TheMix C5 SemiLight" w:eastAsia="TheMix C5 SemiLight" w:hAnsi="TheMix C5 Semi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Jak jsou provázány oddíly návazných věkových kategorií? Pořádají společné akce, mají světlušky a vlčata příležitost poznat své budoucí kamarády a vedoucí před přestupem ke skautkám a skautům? Neopouštějí organizaci kvůli obavám z přechodu do neznámého prostředí?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heMix C5 SemiLight" w:cs="TheMix C5 SemiLight" w:eastAsia="TheMix C5 SemiLight" w:hAnsi="TheMix C5 Semi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Pořádá středisko střediskové výpravy/akce? Jaká je odezva u oddílů - zapojují se do akcí rádi?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heMix C5 SemiLight" w:cs="TheMix C5 SemiLight" w:eastAsia="TheMix C5 SemiLight" w:hAnsi="TheMix C5 Semi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Funguje na středisku roverský kmen? Zajišťuje/podílí se středisko na roverském programu?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heMix C5 SemiLight" w:cs="TheMix C5 SemiLight" w:eastAsia="TheMix C5 SemiLight" w:hAnsi="TheMix C5 Semi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Je středisko aktivním členem okresu/kraje? Podílí se například občas na organizaci skautských závodů?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heMix C5 SemiLight" w:cs="TheMix C5 SemiLight" w:eastAsia="TheMix C5 SemiLight" w:hAnsi="TheMix C5 Semi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Pořádá středisko nějaké akce pro veřejnost? Jsou do jejich přípravy a realizace zapojeni kluci a holky z oddílů? </w:t>
      </w:r>
    </w:p>
    <w:p w:rsidR="00000000" w:rsidDel="00000000" w:rsidP="00000000" w:rsidRDefault="00000000" w:rsidRPr="00000000" w14:paraId="00000020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T3Font_2" w:cs="T3Font_2" w:eastAsia="T3Font_2" w:hAnsi="T3Font_2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20" w:line="240" w:lineRule="auto"/>
        <w:rPr>
          <w:rFonts w:ascii="TheMix C5 Bold" w:cs="TheMix C5 Bold" w:eastAsia="TheMix C5 Bold" w:hAnsi="TheMix C5 Bold"/>
          <w:color w:val="255c9e"/>
          <w:sz w:val="24"/>
          <w:szCs w:val="24"/>
        </w:rPr>
      </w:pPr>
      <w:r w:rsidDel="00000000" w:rsidR="00000000" w:rsidRPr="00000000">
        <w:rPr>
          <w:rFonts w:ascii="TheMix C5 Bold" w:cs="TheMix C5 Bold" w:eastAsia="TheMix C5 Bold" w:hAnsi="TheMix C5 Bold"/>
          <w:color w:val="255c9e"/>
          <w:sz w:val="24"/>
          <w:szCs w:val="24"/>
          <w:rtl w:val="0"/>
        </w:rPr>
        <w:t xml:space="preserve">Role výchovného zpravodaje 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heMix C5 SemiLight" w:cs="TheMix C5 SemiLight" w:eastAsia="TheMix C5 SemiLight" w:hAnsi="TheMix C5 Semi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Jakou má střediskový vedoucí představu o funkci výchovného zpravodaje? Co od něj očekává?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heMix C5 SemiLight" w:cs="TheMix C5 SemiLight" w:eastAsia="TheMix C5 SemiLight" w:hAnsi="TheMix C5 Semi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Fungoval v minulosti na středisku výchovný zpravodaj? Jakým způsobem?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heMix C5 SemiLight" w:cs="TheMix C5 SemiLight" w:eastAsia="TheMix C5 SemiLight" w:hAnsi="TheMix C5 SemiLigh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Pracovalo středisko v minulosti s výchovnými cíli/výchovnou koncepcí? </w:t>
      </w:r>
    </w:p>
    <w:sectPr>
      <w:headerReference r:id="rId6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TheMix C5 Bold"/>
  <w:font w:name="T3Font_2"/>
  <w:font w:name="TheMix C5 SemiLight"/>
  <w:font w:name="Noto Sans Symbols"/>
  <w:font w:name="T3Font_0"/>
  <w:font w:name="SKAUT Bold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3Font_0" w:cs="T3Font_0" w:eastAsia="T3Font_0" w:hAnsi="T3Font_0"/>
        <w:b w:val="0"/>
        <w:i w:val="0"/>
        <w:smallCaps w:val="0"/>
        <w:strike w:val="0"/>
        <w:color w:val="294886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2437447</wp:posOffset>
          </wp:positionH>
          <wp:positionV relativeFrom="paragraph">
            <wp:posOffset>-325754</wp:posOffset>
          </wp:positionV>
          <wp:extent cx="885825" cy="1107281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5825" cy="1107281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